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68355A" w:rsidRPr="0068355A" w:rsidTr="0098219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8355A" w:rsidRPr="0068355A" w:rsidRDefault="0068355A" w:rsidP="00683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БАШ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val="en-US" w:eastAsia="ru-RU"/>
              </w:rPr>
              <w:t>K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ОРТОСТАН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w:t xml:space="preserve">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РЕСПУБЛИКА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val="en-US" w:eastAsia="ru-RU"/>
              </w:rPr>
              <w:t>H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Ы</w:t>
            </w: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>АУЫЛ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szCs w:val="24"/>
                <w:lang w:eastAsia="ru-RU"/>
              </w:rPr>
              <w:t xml:space="preserve">РАЙОНЫ </w:t>
            </w: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N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H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АНДУ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F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АС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АУЫЛ </w:t>
            </w: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lang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СОВЕТЫ АУЫЛ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БИЛ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М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val="en-US" w:eastAsia="ru-RU"/>
              </w:rPr>
              <w:t>H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>Е</w:t>
            </w:r>
            <w:r w:rsidRPr="0068355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 xml:space="preserve">  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ХАКИМИ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val="en-US" w:eastAsia="ru-RU"/>
              </w:rPr>
              <w:t>E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color w:val="000000"/>
                <w:spacing w:val="8"/>
                <w:sz w:val="24"/>
                <w:lang w:eastAsia="ru-RU"/>
              </w:rPr>
              <w:t>ТЕ</w:t>
            </w: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10"/>
                <w:sz w:val="18"/>
                <w:szCs w:val="18"/>
                <w:lang w:eastAsia="ru-RU"/>
              </w:rPr>
            </w:pPr>
          </w:p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t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68355A" w:rsidRPr="0068355A" w:rsidRDefault="0068355A" w:rsidP="00683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>Администрация</w:t>
            </w:r>
          </w:p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>сельского поселения</w:t>
            </w:r>
          </w:p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pacing w:val="6"/>
                <w:sz w:val="24"/>
                <w:lang w:val="tt-RU"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  <w:t>сандугачевский сельсовет</w:t>
            </w:r>
          </w:p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noProof/>
                <w:spacing w:val="6"/>
                <w:sz w:val="24"/>
                <w:lang w:val="tt-RU"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bCs/>
                <w:caps/>
                <w:noProof/>
                <w:spacing w:val="6"/>
                <w:sz w:val="24"/>
                <w:lang w:val="tt-RU" w:eastAsia="ru-RU"/>
              </w:rPr>
              <w:t>МУНИЦИПАЛЬНОГО  района</w:t>
            </w:r>
          </w:p>
          <w:p w:rsidR="0068355A" w:rsidRPr="0068355A" w:rsidRDefault="0068355A" w:rsidP="0068355A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noProof/>
                <w:lang w:eastAsia="ru-RU"/>
              </w:rPr>
            </w:pPr>
            <w:r w:rsidRPr="0068355A">
              <w:rPr>
                <w:rFonts w:ascii="Century Bash" w:eastAsia="Times New Roman" w:hAnsi="Century Bash" w:cs="Times New Roman"/>
                <w:b/>
                <w:noProof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68355A">
              <w:rPr>
                <w:rFonts w:ascii="Century Bash" w:eastAsia="Times New Roman" w:hAnsi="Century Bash" w:cs="Times New Roman"/>
                <w:b/>
                <w:noProof/>
                <w:sz w:val="24"/>
                <w:lang w:eastAsia="ru-RU"/>
              </w:rPr>
              <w:t xml:space="preserve"> РЕСПУБЛИКИ БАШКОРТОСТАН</w:t>
            </w:r>
          </w:p>
          <w:p w:rsidR="0068355A" w:rsidRPr="0068355A" w:rsidRDefault="0068355A" w:rsidP="0068355A">
            <w:pPr>
              <w:spacing w:before="240" w:after="60" w:line="240" w:lineRule="auto"/>
              <w:outlineLvl w:val="4"/>
              <w:rPr>
                <w:rFonts w:ascii="Century Bash" w:eastAsia="Times New Roman" w:hAnsi="Century Bash" w:cs="Times New Roman"/>
                <w:b/>
                <w:bCs/>
                <w:i/>
                <w:iCs/>
                <w:noProof/>
                <w:spacing w:val="6"/>
                <w:sz w:val="18"/>
                <w:szCs w:val="18"/>
                <w:lang w:val="tt-RU" w:eastAsia="ru-RU"/>
              </w:rPr>
            </w:pPr>
          </w:p>
          <w:p w:rsidR="0068355A" w:rsidRPr="0068355A" w:rsidRDefault="0068355A" w:rsidP="0068355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val="tt-RU" w:eastAsia="ru-RU"/>
              </w:rPr>
            </w:pPr>
          </w:p>
        </w:tc>
      </w:tr>
    </w:tbl>
    <w:p w:rsidR="0068355A" w:rsidRPr="0068355A" w:rsidRDefault="0068355A" w:rsidP="0068355A">
      <w:pPr>
        <w:spacing w:after="0" w:line="144" w:lineRule="auto"/>
        <w:rPr>
          <w:rFonts w:ascii="Century Bash" w:eastAsia="Times New Roman" w:hAnsi="Century Bash" w:cs="Times New Roman"/>
          <w:noProof/>
          <w:sz w:val="20"/>
          <w:szCs w:val="20"/>
          <w:lang w:eastAsia="ru-RU"/>
        </w:rPr>
      </w:pPr>
    </w:p>
    <w:p w:rsidR="0068355A" w:rsidRPr="0068355A" w:rsidRDefault="0068355A" w:rsidP="0068355A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   КАРАР                                                                       ПОСТАНОВЛЕНИЕ</w:t>
      </w:r>
    </w:p>
    <w:p w:rsidR="0068355A" w:rsidRPr="0068355A" w:rsidRDefault="0068355A" w:rsidP="0068355A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«01» апрель 201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</w:t>
      </w: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й                              № 1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9</w:t>
      </w: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                 «01» апреля 201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</w:t>
      </w: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г</w:t>
      </w:r>
    </w:p>
    <w:p w:rsidR="0068355A" w:rsidRPr="0068355A" w:rsidRDefault="0068355A" w:rsidP="006835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 закрытии дорог на период</w:t>
      </w: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весенней распутицы</w:t>
      </w: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68355A" w:rsidRPr="0068355A" w:rsidRDefault="0068355A" w:rsidP="00683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В целях обеспечения сохранности автомобильных дорог общего пользования и искусственных сооружений на них на территории 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Сандугачевский сельсовет муниципального 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района 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Янаульский район 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период весенней распутицы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года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сельского поселения Сандугачевский сельсовет муниципального района Янаульский район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ПОСТАНОВЛЯ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ЕТ:</w:t>
      </w:r>
    </w:p>
    <w:p w:rsidR="0068355A" w:rsidRPr="0068355A" w:rsidRDefault="0068355A" w:rsidP="0068355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6835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  <w:r w:rsidRPr="0068355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Ввести с 1 апреля по 30 апреля 201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5</w:t>
      </w:r>
      <w:r w:rsidRPr="0068355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года временное ограничение движения всех видов транспортных средств на период  </w:t>
      </w:r>
      <w:r w:rsidRPr="0068355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весенней распутицы, по улицам, не имеющим покрытия. </w:t>
      </w:r>
    </w:p>
    <w:p w:rsidR="0068355A" w:rsidRPr="0068355A" w:rsidRDefault="0068355A" w:rsidP="00683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proofErr w:type="gramStart"/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Разрешить, в порядке исключения, проезд по указанным автомобильным дорогам на механические транспортные средства ( в том числе марок типа МТЗ-80,Т-40), используемые для строительства, ремонта и содержания дорог, а также транспортные средства для перевозок продуктов питания, пассажиров, семенного фонда, удобрений и гирбицидов, кормов для скота и птицы, почты, горюче-смазочных материалов для обеспечения весенне-полевых работ, печного топлива и угля, молоковозов</w:t>
      </w:r>
      <w:r w:rsidRPr="006835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Pr="0068355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tt-RU" w:eastAsia="ru-RU"/>
        </w:rPr>
        <w:t>транспорта, выполняющего</w:t>
      </w:r>
      <w:proofErr w:type="gramEnd"/>
      <w:r w:rsidRPr="0068355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tt-RU" w:eastAsia="ru-RU"/>
        </w:rPr>
        <w:t xml:space="preserve"> работы по газификации, тепло-, водо-, электроснабжении населенного пункта</w:t>
      </w:r>
    </w:p>
    <w:p w:rsidR="0068355A" w:rsidRPr="0068355A" w:rsidRDefault="0068355A" w:rsidP="00683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Данное постановление обнародовать в здании Администрации сельского поселения Сандугачевский сельсовет муниципального района Янаульский район. </w:t>
      </w:r>
      <w:r w:rsidRPr="006835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8355A" w:rsidRPr="0068355A" w:rsidRDefault="0068355A" w:rsidP="00683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 Контроль за выполнением данного постановления оставляю за собой.</w:t>
      </w:r>
    </w:p>
    <w:p w:rsidR="0068355A" w:rsidRPr="0068355A" w:rsidRDefault="0068355A" w:rsidP="0068355A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</w:t>
      </w:r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Pr="00683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 Ш. Куснияров</w:t>
      </w: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tt-RU"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tt-RU"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tt-RU" w:eastAsia="ru-RU"/>
        </w:rPr>
      </w:pPr>
    </w:p>
    <w:p w:rsidR="0068355A" w:rsidRPr="0068355A" w:rsidRDefault="0068355A" w:rsidP="0068355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tt-RU" w:eastAsia="ru-RU"/>
        </w:rPr>
      </w:pPr>
    </w:p>
    <w:p w:rsidR="00471624" w:rsidRDefault="00471624"/>
    <w:sectPr w:rsidR="0047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4"/>
    <w:rsid w:val="00245B44"/>
    <w:rsid w:val="00471624"/>
    <w:rsid w:val="006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2015-04-06T12:45:00Z</dcterms:created>
  <dcterms:modified xsi:type="dcterms:W3CDTF">2015-04-06T12:47:00Z</dcterms:modified>
</cp:coreProperties>
</file>