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bookmarkStart w:id="0" w:name="_GoBack"/>
            <w:bookmarkEnd w:id="0"/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0322FE" w:rsidRDefault="000322FE" w:rsidP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0322FE" w:rsidRDefault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rFonts w:ascii="Century Bash" w:hAnsi="Century Bash"/>
          <w:b/>
          <w:sz w:val="28"/>
          <w:szCs w:val="28"/>
        </w:rPr>
      </w:pPr>
    </w:p>
    <w:p w:rsidR="00D174BA" w:rsidRDefault="00D174BA" w:rsidP="00D174B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F11DD6" w:rsidRPr="00F11DD6">
        <w:rPr>
          <w:b/>
          <w:sz w:val="28"/>
          <w:szCs w:val="28"/>
        </w:rPr>
        <w:t>1</w:t>
      </w:r>
      <w:r w:rsidR="000322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» </w:t>
      </w:r>
      <w:r w:rsidR="00F11DD6" w:rsidRPr="00F11DD6">
        <w:rPr>
          <w:b/>
          <w:bCs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0322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№ </w:t>
      </w:r>
      <w:r w:rsidR="000322FE">
        <w:rPr>
          <w:b/>
          <w:sz w:val="28"/>
          <w:szCs w:val="28"/>
        </w:rPr>
        <w:t>78/19</w:t>
      </w:r>
      <w:r>
        <w:rPr>
          <w:b/>
          <w:sz w:val="28"/>
          <w:szCs w:val="28"/>
        </w:rPr>
        <w:t xml:space="preserve">                 «</w:t>
      </w:r>
      <w:r w:rsidR="00F11DD6">
        <w:rPr>
          <w:b/>
          <w:sz w:val="28"/>
          <w:szCs w:val="28"/>
        </w:rPr>
        <w:t>1</w:t>
      </w:r>
      <w:r w:rsidR="000322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» </w:t>
      </w:r>
      <w:r w:rsidR="00F11DD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0322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201</w:t>
      </w:r>
      <w:r w:rsidR="000322FE">
        <w:rPr>
          <w:b/>
          <w:iCs/>
          <w:sz w:val="28"/>
          <w:szCs w:val="28"/>
        </w:rPr>
        <w:t>6</w:t>
      </w:r>
      <w:r w:rsidRPr="00982FF6">
        <w:rPr>
          <w:b/>
          <w:iCs/>
          <w:sz w:val="28"/>
          <w:szCs w:val="28"/>
        </w:rPr>
        <w:t xml:space="preserve"> 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0322FE">
        <w:rPr>
          <w:sz w:val="28"/>
          <w:szCs w:val="28"/>
        </w:rPr>
        <w:t>6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</w:t>
      </w:r>
      <w:proofErr w:type="spellStart"/>
      <w:r w:rsidRPr="00D2363A">
        <w:rPr>
          <w:sz w:val="28"/>
          <w:szCs w:val="28"/>
        </w:rPr>
        <w:t>Башкортостан</w:t>
      </w:r>
      <w:r w:rsidR="00307FF7" w:rsidRPr="00307FF7">
        <w:rPr>
          <w:sz w:val="28"/>
          <w:szCs w:val="28"/>
        </w:rPr>
        <w:t>и</w:t>
      </w:r>
      <w:proofErr w:type="spellEnd"/>
      <w:r w:rsidR="00307FF7" w:rsidRPr="00307FF7">
        <w:rPr>
          <w:sz w:val="28"/>
          <w:szCs w:val="28"/>
        </w:rPr>
        <w:t xml:space="preserve"> статьей 87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proofErr w:type="spellStart"/>
      <w:r w:rsidRPr="00D2363A">
        <w:rPr>
          <w:sz w:val="28"/>
          <w:szCs w:val="28"/>
        </w:rPr>
        <w:t>Администрации</w:t>
      </w:r>
      <w:r w:rsidR="001150E3">
        <w:rPr>
          <w:sz w:val="28"/>
          <w:szCs w:val="28"/>
        </w:rPr>
        <w:t>сельского</w:t>
      </w:r>
      <w:proofErr w:type="spellEnd"/>
      <w:r w:rsidR="001150E3">
        <w:rPr>
          <w:sz w:val="28"/>
          <w:szCs w:val="28"/>
        </w:rPr>
        <w:t xml:space="preserve">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0322FE">
        <w:rPr>
          <w:sz w:val="28"/>
          <w:szCs w:val="28"/>
        </w:rPr>
        <w:t>6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Янаульскийрайон</w:t>
      </w:r>
      <w:proofErr w:type="spellEnd"/>
      <w:r>
        <w:rPr>
          <w:sz w:val="28"/>
          <w:szCs w:val="28"/>
        </w:rPr>
        <w:t>,</w:t>
      </w:r>
      <w:r w:rsidR="000322FE">
        <w:rPr>
          <w:sz w:val="28"/>
          <w:szCs w:val="28"/>
        </w:rPr>
        <w:t xml:space="preserve"> </w:t>
      </w:r>
      <w:r w:rsidR="00D174BA" w:rsidRPr="00D2363A">
        <w:rPr>
          <w:sz w:val="28"/>
          <w:szCs w:val="28"/>
        </w:rPr>
        <w:t xml:space="preserve">с.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r w:rsidR="00F11DD6" w:rsidRPr="00F11DD6">
        <w:rPr>
          <w:sz w:val="28"/>
          <w:szCs w:val="28"/>
          <w:lang w:val="en-US"/>
        </w:rPr>
        <w:t>sp</w:t>
      </w:r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92"/>
    <w:rsid w:val="00015B1B"/>
    <w:rsid w:val="000322FE"/>
    <w:rsid w:val="00090F45"/>
    <w:rsid w:val="001132C1"/>
    <w:rsid w:val="001150E3"/>
    <w:rsid w:val="001D0F26"/>
    <w:rsid w:val="00261C76"/>
    <w:rsid w:val="00307FF7"/>
    <w:rsid w:val="005D2992"/>
    <w:rsid w:val="00982FF6"/>
    <w:rsid w:val="00B113AA"/>
    <w:rsid w:val="00D174BA"/>
    <w:rsid w:val="00D2363A"/>
    <w:rsid w:val="00EB60C9"/>
    <w:rsid w:val="00F11DD6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16</cp:revision>
  <dcterms:created xsi:type="dcterms:W3CDTF">2015-02-27T12:26:00Z</dcterms:created>
  <dcterms:modified xsi:type="dcterms:W3CDTF">2017-02-09T09:26:00Z</dcterms:modified>
</cp:coreProperties>
</file>