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95" w:rsidRDefault="000D5F1B" w:rsidP="000D5F1B">
      <w:pPr>
        <w:rPr>
          <w:rFonts w:ascii="Times New Roman" w:hAnsi="Times New Roman" w:cs="Times New Roman"/>
          <w:b/>
          <w:sz w:val="28"/>
          <w:szCs w:val="28"/>
        </w:rPr>
      </w:pPr>
      <w:r w:rsidRPr="000D5F1B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tbl>
      <w:tblPr>
        <w:tblW w:w="0" w:type="auto"/>
        <w:tblInd w:w="-484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417"/>
        <w:gridCol w:w="4536"/>
      </w:tblGrid>
      <w:tr w:rsidR="009C5995" w:rsidTr="00E641D3">
        <w:trPr>
          <w:trHeight w:val="1978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9C5995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ОРТОСТАН  РЕСПУБЛИКА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</w:p>
          <w:p w:rsidR="009C5995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Ң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АУЫЛ  РАЙОНЫ</w:t>
            </w:r>
          </w:p>
          <w:p w:rsidR="009C5995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МУНИЦИПАЛЬ РАЙОНЫНЫ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Ң</w:t>
            </w:r>
          </w:p>
          <w:p w:rsidR="009C5995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ҺАНДУ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Ғ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АС АУЫЛ СОВЕТЫ АУЫЛ БИЛ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М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ҺЕ ХАКИМИ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ТЕ</w:t>
            </w:r>
          </w:p>
          <w:p w:rsidR="009C5995" w:rsidRDefault="009C5995" w:rsidP="00E641D3">
            <w:pPr>
              <w:ind w:left="414"/>
              <w:jc w:val="center"/>
              <w:rPr>
                <w:lang w:val="tt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9C5995" w:rsidRDefault="009C5995" w:rsidP="00E641D3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9C5995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C5995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САНДУГАЧЕВСКИЙ  СЕЛЬСОВЕТ МУНИЦИПАЛЬНОГО  РАЙОНА</w:t>
            </w:r>
          </w:p>
          <w:p w:rsidR="009C5995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ЯНАУЛЬСКИЙ РАЙОН</w:t>
            </w:r>
          </w:p>
          <w:p w:rsidR="009C5995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БАШКОРТОСТАН</w:t>
            </w:r>
          </w:p>
          <w:p w:rsidR="009C5995" w:rsidRDefault="009C5995" w:rsidP="00E641D3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0D5F1B" w:rsidRPr="008E5036" w:rsidRDefault="000D5F1B" w:rsidP="009D7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036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8E5036">
        <w:rPr>
          <w:rFonts w:ascii="Times New Roman" w:hAnsi="Times New Roman" w:cs="Times New Roman"/>
          <w:b/>
          <w:sz w:val="28"/>
          <w:szCs w:val="28"/>
        </w:rPr>
        <w:t xml:space="preserve">АРАР                                              </w:t>
      </w:r>
      <w:r w:rsidR="00D92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503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E503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920D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E503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E503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C5995" w:rsidRPr="008E503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920D6">
        <w:rPr>
          <w:rFonts w:ascii="Times New Roman" w:hAnsi="Times New Roman" w:cs="Times New Roman"/>
          <w:b/>
          <w:sz w:val="28"/>
          <w:szCs w:val="28"/>
        </w:rPr>
        <w:t xml:space="preserve">  ПОСТАНОВЛЕНИЕ         </w:t>
      </w:r>
      <w:r w:rsidRPr="008E5036">
        <w:rPr>
          <w:rFonts w:ascii="Times New Roman" w:hAnsi="Times New Roman" w:cs="Times New Roman"/>
          <w:b/>
          <w:sz w:val="28"/>
          <w:szCs w:val="28"/>
        </w:rPr>
        <w:t>«</w:t>
      </w:r>
      <w:r w:rsidR="00D96017">
        <w:rPr>
          <w:rFonts w:ascii="Times New Roman" w:hAnsi="Times New Roman" w:cs="Times New Roman"/>
          <w:b/>
          <w:sz w:val="28"/>
          <w:szCs w:val="28"/>
        </w:rPr>
        <w:t>06</w:t>
      </w:r>
      <w:r w:rsidRPr="008E503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96017">
        <w:rPr>
          <w:rFonts w:ascii="Times New Roman" w:hAnsi="Times New Roman" w:cs="Times New Roman"/>
          <w:b/>
          <w:sz w:val="28"/>
          <w:szCs w:val="28"/>
        </w:rPr>
        <w:t xml:space="preserve">июль </w:t>
      </w:r>
      <w:r w:rsidRPr="008E5036">
        <w:rPr>
          <w:rFonts w:ascii="Times New Roman" w:hAnsi="Times New Roman" w:cs="Times New Roman"/>
          <w:b/>
          <w:sz w:val="28"/>
          <w:szCs w:val="28"/>
        </w:rPr>
        <w:t>20</w:t>
      </w:r>
      <w:r w:rsidR="0023725A">
        <w:rPr>
          <w:rFonts w:ascii="Times New Roman" w:hAnsi="Times New Roman" w:cs="Times New Roman"/>
          <w:b/>
          <w:sz w:val="28"/>
          <w:szCs w:val="28"/>
        </w:rPr>
        <w:t>2</w:t>
      </w:r>
      <w:r w:rsidR="002B0864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8E5036">
        <w:rPr>
          <w:rFonts w:ascii="Times New Roman" w:hAnsi="Times New Roman" w:cs="Times New Roman"/>
          <w:b/>
          <w:sz w:val="28"/>
          <w:szCs w:val="28"/>
        </w:rPr>
        <w:t>йыл</w:t>
      </w:r>
      <w:proofErr w:type="spellEnd"/>
      <w:r w:rsidRPr="008E503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F0ED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E503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920D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E5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0D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E5036">
        <w:rPr>
          <w:rFonts w:ascii="Times New Roman" w:hAnsi="Times New Roman" w:cs="Times New Roman"/>
          <w:b/>
          <w:sz w:val="28"/>
          <w:szCs w:val="28"/>
        </w:rPr>
        <w:t>№</w:t>
      </w:r>
      <w:r w:rsidR="00C26360" w:rsidRPr="008E5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017">
        <w:rPr>
          <w:rFonts w:ascii="Times New Roman" w:hAnsi="Times New Roman" w:cs="Times New Roman"/>
          <w:b/>
          <w:sz w:val="28"/>
          <w:szCs w:val="28"/>
        </w:rPr>
        <w:t>28</w:t>
      </w:r>
      <w:r w:rsidR="00D920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E503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5036" w:rsidRPr="008E503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F0ED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E5036" w:rsidRPr="008E503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25A5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E5036" w:rsidRPr="008E503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E503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96017">
        <w:rPr>
          <w:rFonts w:ascii="Times New Roman" w:hAnsi="Times New Roman" w:cs="Times New Roman"/>
          <w:b/>
          <w:sz w:val="28"/>
          <w:szCs w:val="28"/>
        </w:rPr>
        <w:t>06</w:t>
      </w:r>
      <w:proofErr w:type="gramStart"/>
      <w:r w:rsidRPr="008E503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96017">
        <w:rPr>
          <w:rFonts w:ascii="Times New Roman" w:hAnsi="Times New Roman" w:cs="Times New Roman"/>
          <w:b/>
          <w:sz w:val="28"/>
          <w:szCs w:val="28"/>
        </w:rPr>
        <w:t xml:space="preserve"> июля</w:t>
      </w:r>
      <w:proofErr w:type="gramEnd"/>
      <w:r w:rsidR="00D960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864">
        <w:rPr>
          <w:rFonts w:ascii="Times New Roman" w:hAnsi="Times New Roman" w:cs="Times New Roman"/>
          <w:b/>
          <w:sz w:val="28"/>
          <w:szCs w:val="28"/>
        </w:rPr>
        <w:t xml:space="preserve">2022 </w:t>
      </w:r>
      <w:r w:rsidRPr="008E503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D96017" w:rsidRPr="00D96017" w:rsidRDefault="00D96017" w:rsidP="00D9601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6017">
        <w:rPr>
          <w:rFonts w:ascii="Times New Roman" w:hAnsi="Times New Roman" w:cs="Times New Roman"/>
          <w:b/>
          <w:sz w:val="26"/>
          <w:szCs w:val="26"/>
        </w:rPr>
        <w:t>О внесении дополнений в Перечень главных администраторов</w:t>
      </w:r>
    </w:p>
    <w:p w:rsidR="00D96017" w:rsidRPr="00D96017" w:rsidRDefault="00D96017" w:rsidP="00D9601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6017">
        <w:rPr>
          <w:rFonts w:ascii="Times New Roman" w:hAnsi="Times New Roman" w:cs="Times New Roman"/>
          <w:b/>
          <w:sz w:val="26"/>
          <w:szCs w:val="26"/>
        </w:rPr>
        <w:t xml:space="preserve">доходов бюджета  сельского поселения </w:t>
      </w:r>
      <w:proofErr w:type="spellStart"/>
      <w:r w:rsidRPr="00D96017">
        <w:rPr>
          <w:rFonts w:ascii="Times New Roman" w:hAnsi="Times New Roman" w:cs="Times New Roman"/>
          <w:b/>
          <w:sz w:val="26"/>
          <w:szCs w:val="26"/>
        </w:rPr>
        <w:t>Сандугачевский</w:t>
      </w:r>
      <w:proofErr w:type="spellEnd"/>
      <w:r w:rsidRPr="00D96017">
        <w:rPr>
          <w:rFonts w:ascii="Times New Roman" w:hAnsi="Times New Roman" w:cs="Times New Roman"/>
          <w:b/>
          <w:sz w:val="26"/>
          <w:szCs w:val="26"/>
        </w:rPr>
        <w:t xml:space="preserve"> сельсовет муниципального района </w:t>
      </w:r>
      <w:proofErr w:type="spellStart"/>
      <w:r w:rsidRPr="00D96017">
        <w:rPr>
          <w:rFonts w:ascii="Times New Roman" w:hAnsi="Times New Roman" w:cs="Times New Roman"/>
          <w:b/>
          <w:sz w:val="26"/>
          <w:szCs w:val="26"/>
        </w:rPr>
        <w:t>Янаульский</w:t>
      </w:r>
      <w:proofErr w:type="spellEnd"/>
      <w:r w:rsidRPr="00D96017">
        <w:rPr>
          <w:rFonts w:ascii="Times New Roman" w:hAnsi="Times New Roman" w:cs="Times New Roman"/>
          <w:b/>
          <w:sz w:val="26"/>
          <w:szCs w:val="26"/>
        </w:rPr>
        <w:t xml:space="preserve"> район Республики Башкортостан</w:t>
      </w:r>
    </w:p>
    <w:p w:rsidR="00D96017" w:rsidRDefault="00D96017" w:rsidP="00D9601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96017" w:rsidRPr="00D96017" w:rsidRDefault="00D96017" w:rsidP="00D9601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96017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96017">
        <w:rPr>
          <w:rFonts w:ascii="Times New Roman" w:hAnsi="Times New Roman" w:cs="Times New Roman"/>
          <w:sz w:val="26"/>
          <w:szCs w:val="26"/>
        </w:rPr>
        <w:t>В соответствии со статьей 20 Бюджетного кодекса Российской Федерации</w:t>
      </w:r>
      <w:r w:rsidRPr="00D96017">
        <w:rPr>
          <w:rFonts w:ascii="Times New Roman" w:hAnsi="Times New Roman" w:cs="Times New Roman"/>
          <w:sz w:val="26"/>
          <w:szCs w:val="26"/>
        </w:rPr>
        <w:t xml:space="preserve"> администрация сельского поселения </w:t>
      </w:r>
      <w:proofErr w:type="spellStart"/>
      <w:r w:rsidRPr="00D96017">
        <w:rPr>
          <w:rFonts w:ascii="Times New Roman" w:hAnsi="Times New Roman" w:cs="Times New Roman"/>
          <w:sz w:val="26"/>
          <w:szCs w:val="26"/>
        </w:rPr>
        <w:t>Сандугачевский</w:t>
      </w:r>
      <w:proofErr w:type="spellEnd"/>
      <w:r w:rsidRPr="00D96017">
        <w:rPr>
          <w:rFonts w:ascii="Times New Roman" w:hAnsi="Times New Roman" w:cs="Times New Roman"/>
          <w:sz w:val="26"/>
          <w:szCs w:val="26"/>
        </w:rPr>
        <w:t xml:space="preserve"> сельсовет </w:t>
      </w:r>
      <w:r w:rsidRPr="00D96017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proofErr w:type="spellStart"/>
      <w:r w:rsidRPr="00D96017">
        <w:rPr>
          <w:rFonts w:ascii="Times New Roman" w:hAnsi="Times New Roman" w:cs="Times New Roman"/>
          <w:sz w:val="26"/>
          <w:szCs w:val="26"/>
        </w:rPr>
        <w:t>Янаульский</w:t>
      </w:r>
      <w:proofErr w:type="spellEnd"/>
      <w:r w:rsidRPr="00D96017">
        <w:rPr>
          <w:rFonts w:ascii="Times New Roman" w:hAnsi="Times New Roman" w:cs="Times New Roman"/>
          <w:sz w:val="26"/>
          <w:szCs w:val="26"/>
        </w:rPr>
        <w:t xml:space="preserve"> район Республики Башкортостан</w:t>
      </w:r>
      <w:r w:rsidRPr="00D960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96017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D96017">
        <w:rPr>
          <w:rFonts w:ascii="Times New Roman" w:hAnsi="Times New Roman" w:cs="Times New Roman"/>
          <w:sz w:val="26"/>
          <w:szCs w:val="26"/>
        </w:rPr>
        <w:t xml:space="preserve"> о с т а н а в л я </w:t>
      </w:r>
      <w:r w:rsidRPr="00D96017">
        <w:rPr>
          <w:rFonts w:ascii="Times New Roman" w:hAnsi="Times New Roman" w:cs="Times New Roman"/>
          <w:sz w:val="26"/>
          <w:szCs w:val="26"/>
        </w:rPr>
        <w:t>е т</w:t>
      </w:r>
      <w:r w:rsidRPr="00D96017">
        <w:rPr>
          <w:rFonts w:ascii="Times New Roman" w:hAnsi="Times New Roman" w:cs="Times New Roman"/>
          <w:sz w:val="26"/>
          <w:szCs w:val="26"/>
        </w:rPr>
        <w:t>:</w:t>
      </w:r>
    </w:p>
    <w:p w:rsidR="00D96017" w:rsidRPr="00D96017" w:rsidRDefault="00D96017" w:rsidP="00D9601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96017">
        <w:rPr>
          <w:rFonts w:ascii="Times New Roman" w:hAnsi="Times New Roman" w:cs="Times New Roman"/>
          <w:sz w:val="26"/>
          <w:szCs w:val="26"/>
        </w:rPr>
        <w:t xml:space="preserve">Внести в приложение №1 «Перечень главных администраторов доходов бюджета  сельского поселения </w:t>
      </w:r>
      <w:proofErr w:type="spellStart"/>
      <w:r w:rsidRPr="00D96017">
        <w:rPr>
          <w:rFonts w:ascii="Times New Roman" w:hAnsi="Times New Roman" w:cs="Times New Roman"/>
          <w:sz w:val="26"/>
          <w:szCs w:val="26"/>
        </w:rPr>
        <w:t>Сандугачевский</w:t>
      </w:r>
      <w:proofErr w:type="spellEnd"/>
      <w:r w:rsidRPr="00D96017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</w:t>
      </w:r>
      <w:proofErr w:type="spellStart"/>
      <w:r w:rsidRPr="00D96017">
        <w:rPr>
          <w:rFonts w:ascii="Times New Roman" w:hAnsi="Times New Roman" w:cs="Times New Roman"/>
          <w:sz w:val="26"/>
          <w:szCs w:val="26"/>
        </w:rPr>
        <w:t>Янаульский</w:t>
      </w:r>
      <w:proofErr w:type="spellEnd"/>
      <w:r w:rsidRPr="00D96017">
        <w:rPr>
          <w:rFonts w:ascii="Times New Roman" w:hAnsi="Times New Roman" w:cs="Times New Roman"/>
          <w:sz w:val="26"/>
          <w:szCs w:val="26"/>
        </w:rPr>
        <w:t xml:space="preserve"> район Республики Башкортостан» постановления Администрации сельского поселения </w:t>
      </w:r>
      <w:proofErr w:type="spellStart"/>
      <w:r w:rsidRPr="00D96017">
        <w:rPr>
          <w:rFonts w:ascii="Times New Roman" w:hAnsi="Times New Roman" w:cs="Times New Roman"/>
          <w:sz w:val="26"/>
          <w:szCs w:val="26"/>
        </w:rPr>
        <w:t>Сандугачевский</w:t>
      </w:r>
      <w:proofErr w:type="spellEnd"/>
      <w:r w:rsidRPr="00D96017">
        <w:rPr>
          <w:rFonts w:ascii="Times New Roman" w:hAnsi="Times New Roman" w:cs="Times New Roman"/>
          <w:sz w:val="26"/>
          <w:szCs w:val="26"/>
        </w:rPr>
        <w:t xml:space="preserve"> сельсовет муниципального района </w:t>
      </w:r>
      <w:proofErr w:type="spellStart"/>
      <w:r w:rsidRPr="00D96017">
        <w:rPr>
          <w:rFonts w:ascii="Times New Roman" w:hAnsi="Times New Roman" w:cs="Times New Roman"/>
          <w:sz w:val="26"/>
          <w:szCs w:val="26"/>
        </w:rPr>
        <w:t>Янаульский</w:t>
      </w:r>
      <w:proofErr w:type="spellEnd"/>
      <w:r w:rsidRPr="00D96017">
        <w:rPr>
          <w:rFonts w:ascii="Times New Roman" w:hAnsi="Times New Roman" w:cs="Times New Roman"/>
          <w:sz w:val="26"/>
          <w:szCs w:val="26"/>
        </w:rPr>
        <w:t xml:space="preserve"> район Республики Башкортостан от 08 декабря 2021 года № 68 «</w:t>
      </w:r>
      <w:r w:rsidRPr="00D96017">
        <w:rPr>
          <w:rFonts w:ascii="Times New Roman" w:hAnsi="Times New Roman" w:cs="Times New Roman"/>
          <w:bCs/>
          <w:sz w:val="26"/>
          <w:szCs w:val="26"/>
        </w:rPr>
        <w:t xml:space="preserve">Об утверждении перечня главных администраторов доходов и перечня главных администраторов источников финансирования дефицита бюджета сельского поселения </w:t>
      </w:r>
      <w:proofErr w:type="spellStart"/>
      <w:r w:rsidRPr="00D96017">
        <w:rPr>
          <w:rFonts w:ascii="Times New Roman" w:hAnsi="Times New Roman" w:cs="Times New Roman"/>
          <w:bCs/>
          <w:sz w:val="26"/>
          <w:szCs w:val="26"/>
        </w:rPr>
        <w:t>Сандугачевский</w:t>
      </w:r>
      <w:proofErr w:type="spellEnd"/>
      <w:r w:rsidRPr="00D96017">
        <w:rPr>
          <w:rFonts w:ascii="Times New Roman" w:hAnsi="Times New Roman" w:cs="Times New Roman"/>
          <w:bCs/>
          <w:sz w:val="26"/>
          <w:szCs w:val="26"/>
        </w:rPr>
        <w:t xml:space="preserve"> сельсовет муниципального района </w:t>
      </w:r>
      <w:proofErr w:type="spellStart"/>
      <w:r w:rsidRPr="00D96017">
        <w:rPr>
          <w:rFonts w:ascii="Times New Roman" w:hAnsi="Times New Roman" w:cs="Times New Roman"/>
          <w:bCs/>
          <w:sz w:val="26"/>
          <w:szCs w:val="26"/>
        </w:rPr>
        <w:t>Янаульский</w:t>
      </w:r>
      <w:proofErr w:type="spellEnd"/>
      <w:r w:rsidRPr="00D96017">
        <w:rPr>
          <w:rFonts w:ascii="Times New Roman" w:hAnsi="Times New Roman" w:cs="Times New Roman"/>
          <w:bCs/>
          <w:sz w:val="26"/>
          <w:szCs w:val="26"/>
        </w:rPr>
        <w:t xml:space="preserve"> район Республики</w:t>
      </w:r>
      <w:proofErr w:type="gramEnd"/>
      <w:r w:rsidRPr="00D96017">
        <w:rPr>
          <w:rFonts w:ascii="Times New Roman" w:hAnsi="Times New Roman" w:cs="Times New Roman"/>
          <w:bCs/>
          <w:sz w:val="26"/>
          <w:szCs w:val="26"/>
        </w:rPr>
        <w:t xml:space="preserve"> Башкортостан, порядка и сроков внесения изменений в перечень главных администраторов доходов и в перечень главных </w:t>
      </w:r>
      <w:proofErr w:type="gramStart"/>
      <w:r w:rsidRPr="00D96017">
        <w:rPr>
          <w:rFonts w:ascii="Times New Roman" w:hAnsi="Times New Roman" w:cs="Times New Roman"/>
          <w:bCs/>
          <w:sz w:val="26"/>
          <w:szCs w:val="26"/>
        </w:rPr>
        <w:t>администраторов источников финансирования дефицита бюджета сельского поселения</w:t>
      </w:r>
      <w:proofErr w:type="gramEnd"/>
      <w:r w:rsidRPr="00D9601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96017">
        <w:rPr>
          <w:rFonts w:ascii="Times New Roman" w:hAnsi="Times New Roman" w:cs="Times New Roman"/>
          <w:bCs/>
          <w:sz w:val="26"/>
          <w:szCs w:val="26"/>
        </w:rPr>
        <w:t>Сандугачевский</w:t>
      </w:r>
      <w:proofErr w:type="spellEnd"/>
      <w:r w:rsidRPr="00D96017">
        <w:rPr>
          <w:rFonts w:ascii="Times New Roman" w:hAnsi="Times New Roman" w:cs="Times New Roman"/>
          <w:bCs/>
          <w:sz w:val="26"/>
          <w:szCs w:val="26"/>
        </w:rPr>
        <w:t xml:space="preserve"> сельсовет муниципального района </w:t>
      </w:r>
      <w:proofErr w:type="spellStart"/>
      <w:r w:rsidRPr="00D96017">
        <w:rPr>
          <w:rFonts w:ascii="Times New Roman" w:hAnsi="Times New Roman" w:cs="Times New Roman"/>
          <w:bCs/>
          <w:sz w:val="26"/>
          <w:szCs w:val="26"/>
        </w:rPr>
        <w:t>Янаульский</w:t>
      </w:r>
      <w:proofErr w:type="spellEnd"/>
      <w:r w:rsidRPr="00D96017">
        <w:rPr>
          <w:rFonts w:ascii="Times New Roman" w:hAnsi="Times New Roman" w:cs="Times New Roman"/>
          <w:bCs/>
          <w:sz w:val="26"/>
          <w:szCs w:val="26"/>
        </w:rPr>
        <w:t xml:space="preserve"> район Республики Башкортостан»</w:t>
      </w:r>
      <w:r w:rsidRPr="00D96017">
        <w:rPr>
          <w:rFonts w:ascii="Times New Roman" w:hAnsi="Times New Roman" w:cs="Times New Roman"/>
          <w:sz w:val="26"/>
          <w:szCs w:val="26"/>
        </w:rPr>
        <w:t xml:space="preserve"> следующее дополнение кодом бюджетной классификации:</w:t>
      </w:r>
    </w:p>
    <w:p w:rsidR="00D96017" w:rsidRPr="00D96017" w:rsidRDefault="00D96017" w:rsidP="00D9601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15"/>
        <w:gridCol w:w="2880"/>
        <w:gridCol w:w="5859"/>
      </w:tblGrid>
      <w:tr w:rsidR="00D96017" w:rsidRPr="00D96017" w:rsidTr="00D96017">
        <w:trPr>
          <w:cantSplit/>
          <w:trHeight w:val="886"/>
        </w:trPr>
        <w:tc>
          <w:tcPr>
            <w:tcW w:w="37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96017" w:rsidRPr="00D96017" w:rsidRDefault="00D96017" w:rsidP="00D9601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017"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017" w:rsidRPr="00D96017" w:rsidRDefault="00D96017" w:rsidP="00D9601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017">
              <w:rPr>
                <w:rFonts w:ascii="Times New Roman" w:hAnsi="Times New Roman" w:cs="Times New Roman"/>
                <w:sz w:val="26"/>
                <w:szCs w:val="26"/>
              </w:rPr>
              <w:t>Наименование главного администратора доходов  бюджета, наименование кода вида (подвида) доходов</w:t>
            </w:r>
          </w:p>
        </w:tc>
      </w:tr>
      <w:tr w:rsidR="00D96017" w:rsidRPr="00D96017" w:rsidTr="00D96017">
        <w:trPr>
          <w:cantSplit/>
          <w:trHeight w:val="1826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17" w:rsidRPr="00D96017" w:rsidRDefault="00D96017" w:rsidP="00D9601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017">
              <w:rPr>
                <w:rFonts w:ascii="Times New Roman" w:hAnsi="Times New Roman" w:cs="Times New Roman"/>
                <w:sz w:val="26"/>
                <w:szCs w:val="26"/>
              </w:rPr>
              <w:t>Главного администратора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6017" w:rsidRPr="00D96017" w:rsidRDefault="00D96017" w:rsidP="00D9601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017">
              <w:rPr>
                <w:rFonts w:ascii="Times New Roman" w:hAnsi="Times New Roman" w:cs="Times New Roman"/>
                <w:sz w:val="26"/>
                <w:szCs w:val="26"/>
              </w:rPr>
              <w:t>вида (подвида) доходов  бюджета</w:t>
            </w:r>
          </w:p>
        </w:tc>
        <w:tc>
          <w:tcPr>
            <w:tcW w:w="5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6017" w:rsidRPr="00D96017" w:rsidRDefault="00D96017" w:rsidP="00D9601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017" w:rsidRPr="00D96017" w:rsidTr="00D96017">
        <w:trPr>
          <w:trHeight w:val="173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17" w:rsidRPr="00D96017" w:rsidRDefault="00D96017" w:rsidP="00D9601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9601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017" w:rsidRPr="00D96017" w:rsidRDefault="00D96017" w:rsidP="00D9601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9601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017" w:rsidRPr="00D96017" w:rsidRDefault="00D96017" w:rsidP="00D9601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9601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D96017" w:rsidRPr="00D96017" w:rsidTr="00D96017">
        <w:trPr>
          <w:trHeight w:val="173"/>
          <w:tblHeader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17" w:rsidRPr="00D96017" w:rsidRDefault="00D96017" w:rsidP="00D96017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0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Главные администраторы доходов бюджета сельского поселения </w:t>
            </w:r>
            <w:proofErr w:type="spellStart"/>
            <w:r w:rsidRPr="00D96017">
              <w:rPr>
                <w:rFonts w:ascii="Times New Roman" w:hAnsi="Times New Roman" w:cs="Times New Roman"/>
                <w:b/>
                <w:sz w:val="26"/>
                <w:szCs w:val="26"/>
              </w:rPr>
              <w:t>Сандугачевский</w:t>
            </w:r>
            <w:proofErr w:type="spellEnd"/>
            <w:r w:rsidRPr="00D960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сельсовет муниципального района </w:t>
            </w:r>
            <w:proofErr w:type="spellStart"/>
            <w:r w:rsidRPr="00D96017">
              <w:rPr>
                <w:rFonts w:ascii="Times New Roman" w:hAnsi="Times New Roman" w:cs="Times New Roman"/>
                <w:b/>
                <w:sz w:val="26"/>
                <w:szCs w:val="26"/>
              </w:rPr>
              <w:t>Янаульский</w:t>
            </w:r>
            <w:proofErr w:type="spellEnd"/>
            <w:r w:rsidRPr="00D960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 Республики Башкортостан - органы местного самоуправления сельского поселения </w:t>
            </w:r>
            <w:proofErr w:type="spellStart"/>
            <w:r w:rsidRPr="00D96017">
              <w:rPr>
                <w:rFonts w:ascii="Times New Roman" w:hAnsi="Times New Roman" w:cs="Times New Roman"/>
                <w:b/>
                <w:sz w:val="26"/>
                <w:szCs w:val="26"/>
              </w:rPr>
              <w:t>Сандугачевский</w:t>
            </w:r>
            <w:proofErr w:type="spellEnd"/>
            <w:r w:rsidRPr="00D960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сельсовет муниципального района </w:t>
            </w:r>
            <w:proofErr w:type="spellStart"/>
            <w:r w:rsidRPr="00D96017">
              <w:rPr>
                <w:rFonts w:ascii="Times New Roman" w:hAnsi="Times New Roman" w:cs="Times New Roman"/>
                <w:b/>
                <w:sz w:val="26"/>
                <w:szCs w:val="26"/>
              </w:rPr>
              <w:t>Янаульский</w:t>
            </w:r>
            <w:proofErr w:type="spellEnd"/>
            <w:r w:rsidRPr="00D960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 Республики Башкортостан</w:t>
            </w:r>
          </w:p>
        </w:tc>
      </w:tr>
      <w:tr w:rsidR="00D96017" w:rsidRPr="00D96017" w:rsidTr="00D96017">
        <w:trPr>
          <w:cantSplit/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017" w:rsidRPr="00D96017" w:rsidRDefault="00D96017" w:rsidP="00D9601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601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791</w:t>
            </w:r>
          </w:p>
        </w:tc>
        <w:tc>
          <w:tcPr>
            <w:tcW w:w="8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017" w:rsidRPr="00D96017" w:rsidRDefault="00D96017" w:rsidP="00D96017">
            <w:pPr>
              <w:pStyle w:val="a3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60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сельского поселения </w:t>
            </w:r>
            <w:proofErr w:type="spellStart"/>
            <w:r w:rsidRPr="00D96017">
              <w:rPr>
                <w:rFonts w:ascii="Times New Roman" w:hAnsi="Times New Roman" w:cs="Times New Roman"/>
                <w:b/>
                <w:sz w:val="26"/>
                <w:szCs w:val="26"/>
              </w:rPr>
              <w:t>Сандугачевский</w:t>
            </w:r>
            <w:proofErr w:type="spellEnd"/>
            <w:r w:rsidRPr="00D960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сельсовет муниципального района </w:t>
            </w:r>
            <w:proofErr w:type="spellStart"/>
            <w:r w:rsidRPr="00D96017">
              <w:rPr>
                <w:rFonts w:ascii="Times New Roman" w:hAnsi="Times New Roman" w:cs="Times New Roman"/>
                <w:b/>
                <w:sz w:val="26"/>
                <w:szCs w:val="26"/>
              </w:rPr>
              <w:t>Янаульский</w:t>
            </w:r>
            <w:proofErr w:type="spellEnd"/>
            <w:r w:rsidRPr="00D960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район Республики Башкортостан</w:t>
            </w:r>
          </w:p>
        </w:tc>
      </w:tr>
      <w:tr w:rsidR="00D96017" w:rsidRPr="00D96017" w:rsidTr="00D96017">
        <w:trPr>
          <w:cantSplit/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17" w:rsidRPr="00D96017" w:rsidRDefault="00D96017" w:rsidP="00D9601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6017">
              <w:rPr>
                <w:rFonts w:ascii="Times New Roman" w:hAnsi="Times New Roman" w:cs="Times New Roman"/>
                <w:sz w:val="26"/>
                <w:szCs w:val="26"/>
              </w:rPr>
              <w:t>791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017" w:rsidRPr="00D96017" w:rsidRDefault="00D96017" w:rsidP="00D9601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60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2 08 10000 10 0000 150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6017" w:rsidRPr="00D96017" w:rsidRDefault="00D96017" w:rsidP="00D9601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60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D96017" w:rsidRPr="00D96017" w:rsidRDefault="00D96017" w:rsidP="00D9601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96017" w:rsidRPr="00D96017" w:rsidRDefault="00D96017" w:rsidP="00D96017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9601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9601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0D5F1B" w:rsidRPr="00D96017" w:rsidRDefault="000D5F1B" w:rsidP="00D9601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6017" w:rsidRPr="00D96017" w:rsidRDefault="00D96017" w:rsidP="00D9601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5F1B" w:rsidRPr="00D96017" w:rsidRDefault="000D5F1B" w:rsidP="000D5F1B">
      <w:pPr>
        <w:spacing w:before="100" w:beforeAutospacing="1" w:after="100" w:afterAutospacing="1" w:line="240" w:lineRule="auto"/>
        <w:ind w:left="79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D5F1B" w:rsidRPr="00D96017" w:rsidRDefault="000D5F1B" w:rsidP="00B3475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D96017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9F622C" w:rsidRPr="00D960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01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Т.Ш. </w:t>
      </w:r>
      <w:proofErr w:type="spellStart"/>
      <w:r w:rsidRPr="00D96017">
        <w:rPr>
          <w:rFonts w:ascii="Times New Roman" w:eastAsia="Times New Roman" w:hAnsi="Times New Roman" w:cs="Times New Roman"/>
          <w:sz w:val="28"/>
          <w:szCs w:val="28"/>
        </w:rPr>
        <w:t>Куснияров</w:t>
      </w:r>
      <w:proofErr w:type="spellEnd"/>
    </w:p>
    <w:sectPr w:rsidR="000D5F1B" w:rsidRPr="00D96017" w:rsidSect="008162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altName w:val="Bookman Old Style"/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5AB7"/>
    <w:multiLevelType w:val="hybridMultilevel"/>
    <w:tmpl w:val="C1768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5171C"/>
    <w:multiLevelType w:val="hybridMultilevel"/>
    <w:tmpl w:val="27AAEB80"/>
    <w:lvl w:ilvl="0" w:tplc="DAF46A66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946DB9"/>
    <w:multiLevelType w:val="hybridMultilevel"/>
    <w:tmpl w:val="12021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5F1B"/>
    <w:rsid w:val="0000331A"/>
    <w:rsid w:val="000055DD"/>
    <w:rsid w:val="00017C0D"/>
    <w:rsid w:val="000D5F1B"/>
    <w:rsid w:val="000F0ED1"/>
    <w:rsid w:val="00127368"/>
    <w:rsid w:val="00145620"/>
    <w:rsid w:val="00155424"/>
    <w:rsid w:val="00163287"/>
    <w:rsid w:val="001B2626"/>
    <w:rsid w:val="001B66D2"/>
    <w:rsid w:val="001E10AD"/>
    <w:rsid w:val="002003BF"/>
    <w:rsid w:val="0023725A"/>
    <w:rsid w:val="00297632"/>
    <w:rsid w:val="002B0864"/>
    <w:rsid w:val="002D7F65"/>
    <w:rsid w:val="002E2DB1"/>
    <w:rsid w:val="00356025"/>
    <w:rsid w:val="00371C33"/>
    <w:rsid w:val="003E37B1"/>
    <w:rsid w:val="004870D9"/>
    <w:rsid w:val="00507C18"/>
    <w:rsid w:val="00525A5F"/>
    <w:rsid w:val="00532326"/>
    <w:rsid w:val="00555F05"/>
    <w:rsid w:val="00584816"/>
    <w:rsid w:val="005C5CE6"/>
    <w:rsid w:val="0064344D"/>
    <w:rsid w:val="006A15A0"/>
    <w:rsid w:val="0071387B"/>
    <w:rsid w:val="0072474B"/>
    <w:rsid w:val="0074309A"/>
    <w:rsid w:val="00761C5E"/>
    <w:rsid w:val="0077235E"/>
    <w:rsid w:val="007730F8"/>
    <w:rsid w:val="007A68FD"/>
    <w:rsid w:val="0081625B"/>
    <w:rsid w:val="008226F4"/>
    <w:rsid w:val="00880DE0"/>
    <w:rsid w:val="00887C3E"/>
    <w:rsid w:val="008C10CD"/>
    <w:rsid w:val="008D52AC"/>
    <w:rsid w:val="008E5036"/>
    <w:rsid w:val="00934FE2"/>
    <w:rsid w:val="009B404C"/>
    <w:rsid w:val="009C5995"/>
    <w:rsid w:val="009D7E6D"/>
    <w:rsid w:val="009F622C"/>
    <w:rsid w:val="00A156DC"/>
    <w:rsid w:val="00A24351"/>
    <w:rsid w:val="00A564F2"/>
    <w:rsid w:val="00A86362"/>
    <w:rsid w:val="00AC528D"/>
    <w:rsid w:val="00AD13BD"/>
    <w:rsid w:val="00AF5074"/>
    <w:rsid w:val="00B34756"/>
    <w:rsid w:val="00BA20A5"/>
    <w:rsid w:val="00BD2DD8"/>
    <w:rsid w:val="00BE1458"/>
    <w:rsid w:val="00C26360"/>
    <w:rsid w:val="00C3147C"/>
    <w:rsid w:val="00C653A3"/>
    <w:rsid w:val="00C66035"/>
    <w:rsid w:val="00C94C01"/>
    <w:rsid w:val="00C97945"/>
    <w:rsid w:val="00CF2B61"/>
    <w:rsid w:val="00D07DC9"/>
    <w:rsid w:val="00D920D6"/>
    <w:rsid w:val="00D96017"/>
    <w:rsid w:val="00DB7B0F"/>
    <w:rsid w:val="00DC074E"/>
    <w:rsid w:val="00E46C9E"/>
    <w:rsid w:val="00E5359E"/>
    <w:rsid w:val="00EB1526"/>
    <w:rsid w:val="00EB4968"/>
    <w:rsid w:val="00F6008F"/>
    <w:rsid w:val="00F62A2D"/>
    <w:rsid w:val="00FA1C02"/>
    <w:rsid w:val="00FD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F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C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9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79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54</cp:revision>
  <cp:lastPrinted>2022-07-06T05:58:00Z</cp:lastPrinted>
  <dcterms:created xsi:type="dcterms:W3CDTF">2016-09-20T05:29:00Z</dcterms:created>
  <dcterms:modified xsi:type="dcterms:W3CDTF">2022-07-06T10:52:00Z</dcterms:modified>
</cp:coreProperties>
</file>