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1" w:type="dxa"/>
        <w:tblInd w:w="-484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C51C2A" w:rsidRPr="00C51C2A" w14:paraId="73A8D2F9" w14:textId="77777777" w:rsidTr="00B52EAD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137989C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2A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 w:rsidRPr="00C51C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proofErr w:type="gramStart"/>
            <w:r w:rsidRPr="00C51C2A"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 w:rsidRPr="00C51C2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r w:rsidRPr="00C51C2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14:paraId="6CE6665F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</w:p>
          <w:p w14:paraId="5DF23236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2F7D2A71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АС АУЫЛ СОВЕТЫ </w:t>
            </w:r>
          </w:p>
          <w:p w14:paraId="6FD20F4F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АУЫЛ БИЛ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ҺЕ </w:t>
            </w:r>
          </w:p>
          <w:p w14:paraId="68A236DE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ХАКИМИ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51C2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321FD584" w14:textId="77777777" w:rsidR="00C51C2A" w:rsidRPr="00C51C2A" w:rsidRDefault="00C51C2A" w:rsidP="00B52EAD">
            <w:pPr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A4EEDE4" w14:textId="37297156" w:rsidR="00C51C2A" w:rsidRPr="00C51C2A" w:rsidRDefault="00C51C2A" w:rsidP="00B52E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51C2A">
              <w:rPr>
                <w:rFonts w:ascii="Times New Roman" w:hAnsi="Times New Roman"/>
                <w:noProof/>
              </w:rPr>
              <w:drawing>
                <wp:inline distT="0" distB="0" distL="0" distR="0" wp14:anchorId="100EC210" wp14:editId="7272BF7F">
                  <wp:extent cx="838200" cy="105727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9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108FB81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2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20A535C5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2A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 w:rsidRPr="00C51C2A">
              <w:rPr>
                <w:rFonts w:ascii="Times New Roman" w:hAnsi="Times New Roman"/>
                <w:b/>
                <w:sz w:val="24"/>
                <w:szCs w:val="24"/>
              </w:rPr>
              <w:t>САНДУГАЧЕВСКИЙ  СЕЛЬСОВЕТ</w:t>
            </w:r>
            <w:proofErr w:type="gramEnd"/>
            <w:r w:rsidRPr="00C51C2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 РАЙОНА</w:t>
            </w:r>
          </w:p>
          <w:p w14:paraId="7D0C78FD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2A"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14:paraId="628A8B7A" w14:textId="77777777" w:rsidR="00C51C2A" w:rsidRPr="00C51C2A" w:rsidRDefault="00C51C2A" w:rsidP="00B52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2A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14:paraId="7815B40A" w14:textId="77777777" w:rsidR="00C51C2A" w:rsidRPr="00C51C2A" w:rsidRDefault="00C51C2A" w:rsidP="00B52EA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EB297AA" w14:textId="1F4585AD" w:rsidR="00C51C2A" w:rsidRPr="00C51C2A" w:rsidRDefault="00C51C2A" w:rsidP="00C51C2A">
      <w:pPr>
        <w:rPr>
          <w:rFonts w:ascii="Times New Roman" w:hAnsi="Times New Roman"/>
          <w:b/>
          <w:sz w:val="28"/>
          <w:szCs w:val="28"/>
        </w:rPr>
      </w:pPr>
      <w:r w:rsidRPr="00C51C2A">
        <w:rPr>
          <w:rFonts w:ascii="Times New Roman" w:hAnsi="Times New Roman"/>
          <w:b/>
          <w:sz w:val="28"/>
          <w:szCs w:val="28"/>
        </w:rPr>
        <w:t xml:space="preserve">         </w:t>
      </w:r>
      <w:r w:rsidRPr="00C51C2A">
        <w:rPr>
          <w:rFonts w:ascii="Times New Roman" w:hAnsi="Times New Roman"/>
          <w:b/>
          <w:sz w:val="28"/>
          <w:szCs w:val="28"/>
          <w:lang w:val="en-US"/>
        </w:rPr>
        <w:t>K</w:t>
      </w:r>
      <w:r w:rsidRPr="00C51C2A">
        <w:rPr>
          <w:rFonts w:ascii="Times New Roman" w:hAnsi="Times New Roman"/>
          <w:b/>
          <w:sz w:val="28"/>
          <w:szCs w:val="28"/>
        </w:rPr>
        <w:t xml:space="preserve">АРАР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51C2A">
        <w:rPr>
          <w:rFonts w:ascii="Times New Roman" w:hAnsi="Times New Roman"/>
          <w:b/>
          <w:sz w:val="28"/>
          <w:szCs w:val="28"/>
        </w:rPr>
        <w:t xml:space="preserve">                    ПОСТАНОВЛЕНИЕ              </w:t>
      </w:r>
    </w:p>
    <w:p w14:paraId="14711C51" w14:textId="3BFE51E4" w:rsidR="00C51C2A" w:rsidRPr="00C51C2A" w:rsidRDefault="00C51C2A" w:rsidP="00C51C2A">
      <w:pPr>
        <w:rPr>
          <w:rFonts w:ascii="Times New Roman" w:hAnsi="Times New Roman"/>
          <w:b/>
          <w:sz w:val="28"/>
          <w:szCs w:val="28"/>
        </w:rPr>
      </w:pPr>
      <w:r w:rsidRPr="00C51C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30</w:t>
      </w:r>
      <w:r w:rsidRPr="00C51C2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июль</w:t>
      </w:r>
      <w:r w:rsidRPr="00C51C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1C2A">
        <w:rPr>
          <w:rFonts w:ascii="Times New Roman" w:hAnsi="Times New Roman"/>
          <w:b/>
          <w:sz w:val="28"/>
          <w:szCs w:val="28"/>
        </w:rPr>
        <w:t>2024 й                               № 2</w:t>
      </w:r>
      <w:r>
        <w:rPr>
          <w:rFonts w:ascii="Times New Roman" w:hAnsi="Times New Roman"/>
          <w:b/>
          <w:sz w:val="28"/>
          <w:szCs w:val="28"/>
        </w:rPr>
        <w:t>5</w:t>
      </w:r>
      <w:r w:rsidRPr="00C51C2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gramStart"/>
      <w:r w:rsidRPr="00C51C2A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30</w:t>
      </w:r>
      <w:r w:rsidRPr="00C51C2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июля</w:t>
      </w:r>
      <w:r w:rsidRPr="00C51C2A">
        <w:rPr>
          <w:rFonts w:ascii="Times New Roman" w:hAnsi="Times New Roman"/>
          <w:b/>
          <w:sz w:val="28"/>
          <w:szCs w:val="28"/>
        </w:rPr>
        <w:t xml:space="preserve"> 2024 г</w:t>
      </w:r>
    </w:p>
    <w:p w14:paraId="525814CF" w14:textId="77777777" w:rsidR="00C51C2A" w:rsidRPr="00C51C2A" w:rsidRDefault="00C51C2A" w:rsidP="00C51C2A">
      <w:pPr>
        <w:rPr>
          <w:rFonts w:ascii="Times New Roman" w:hAnsi="Times New Roman"/>
        </w:rPr>
      </w:pPr>
      <w:r w:rsidRPr="00C51C2A">
        <w:rPr>
          <w:rFonts w:ascii="Times New Roman" w:hAnsi="Times New Roman"/>
        </w:rPr>
        <w:t xml:space="preserve"> </w:t>
      </w:r>
    </w:p>
    <w:p w14:paraId="5BEDE278" w14:textId="7C04FAA2" w:rsidR="00ED174A" w:rsidRPr="00BB41AB" w:rsidRDefault="008108B2" w:rsidP="00AB08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2629189"/>
      <w:r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внесение изменений </w:t>
      </w:r>
      <w:proofErr w:type="gramStart"/>
      <w:r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D174A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Правил</w:t>
      </w:r>
      <w:r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gramEnd"/>
      <w:r w:rsidR="00ED174A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нормирования</w:t>
      </w:r>
      <w:r w:rsidR="00DD3417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174A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закупок  товаров,  работ,  услуг</w:t>
      </w:r>
      <w:r w:rsidR="00DD3417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174A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для обеспечения муниципальных нужд</w:t>
      </w:r>
      <w:r w:rsidR="00AB08B5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BB41AB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Сандугачевский</w:t>
      </w:r>
      <w:proofErr w:type="spellEnd"/>
      <w:r w:rsidR="008C7235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08B5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3417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6B2466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Янаульский</w:t>
      </w:r>
      <w:proofErr w:type="spellEnd"/>
      <w:r w:rsidR="00DD3417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</w:t>
      </w:r>
      <w:r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утвержденные постановлением Администрации сельского поселения </w:t>
      </w:r>
      <w:proofErr w:type="spellStart"/>
      <w:r w:rsidR="00BB41AB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Сандугачевский</w:t>
      </w:r>
      <w:proofErr w:type="spellEnd"/>
      <w:r w:rsidR="00BB41AB"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 муниципального района Янаульский район Республики Башкортостан от </w:t>
      </w:r>
      <w:r w:rsidR="00BB41AB">
        <w:rPr>
          <w:rFonts w:ascii="Times New Roman" w:eastAsia="Times New Roman" w:hAnsi="Times New Roman"/>
          <w:b/>
          <w:sz w:val="28"/>
          <w:szCs w:val="28"/>
          <w:lang w:eastAsia="ru-RU"/>
        </w:rPr>
        <w:t>04.07</w:t>
      </w:r>
      <w:r w:rsidRPr="00BB41AB">
        <w:rPr>
          <w:rFonts w:ascii="Times New Roman" w:eastAsia="Times New Roman" w:hAnsi="Times New Roman"/>
          <w:b/>
          <w:sz w:val="28"/>
          <w:szCs w:val="28"/>
          <w:lang w:eastAsia="ru-RU"/>
        </w:rPr>
        <w:t>.2022 года № 2</w:t>
      </w:r>
      <w:r w:rsidR="00BB41A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14:paraId="50160769" w14:textId="77777777" w:rsidR="00DD3417" w:rsidRPr="00BB41AB" w:rsidRDefault="00ED174A" w:rsidP="00DD3417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41AB">
        <w:rPr>
          <w:rFonts w:ascii="Times New Roman" w:eastAsia="Times New Roman" w:hAnsi="Times New Roman"/>
          <w:b/>
          <w:sz w:val="26"/>
          <w:szCs w:val="26"/>
          <w:lang w:eastAsia="ru-RU"/>
        </w:rPr>
        <w:t>       </w:t>
      </w:r>
    </w:p>
    <w:bookmarkEnd w:id="0"/>
    <w:p w14:paraId="78271D9C" w14:textId="77777777" w:rsidR="00970547" w:rsidRPr="00BB41AB" w:rsidRDefault="00970547" w:rsidP="00DD3417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FA7DB0B" w14:textId="4FF0455B" w:rsidR="00DD3417" w:rsidRDefault="00970547" w:rsidP="00DD34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AD7" w:rsidRPr="00F00AD7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F00AD7" w:rsidRPr="00F00AD7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F00AD7" w:rsidRPr="00F00AD7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</w:t>
      </w:r>
      <w:r w:rsidR="00DD3417" w:rsidRPr="00AB0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417" w:rsidRPr="00AB08B5">
        <w:rPr>
          <w:rFonts w:ascii="Times New Roman" w:hAnsi="Times New Roman"/>
          <w:sz w:val="28"/>
          <w:szCs w:val="28"/>
        </w:rPr>
        <w:t xml:space="preserve">Администрация сельского </w:t>
      </w:r>
      <w:r w:rsidR="00DD3417" w:rsidRPr="00BB41AB">
        <w:rPr>
          <w:rFonts w:ascii="Times New Roman" w:hAnsi="Times New Roman"/>
          <w:sz w:val="28"/>
          <w:szCs w:val="28"/>
        </w:rPr>
        <w:t>пос</w:t>
      </w:r>
      <w:r w:rsidR="00AB08B5" w:rsidRPr="00BB41AB">
        <w:rPr>
          <w:rFonts w:ascii="Times New Roman" w:hAnsi="Times New Roman"/>
          <w:sz w:val="28"/>
          <w:szCs w:val="28"/>
        </w:rPr>
        <w:t xml:space="preserve">еления </w:t>
      </w:r>
      <w:proofErr w:type="spellStart"/>
      <w:r w:rsidR="00BB41AB" w:rsidRPr="00BB41AB">
        <w:rPr>
          <w:rFonts w:ascii="Times New Roman" w:eastAsia="Times New Roman" w:hAnsi="Times New Roman"/>
          <w:sz w:val="28"/>
          <w:szCs w:val="28"/>
          <w:lang w:eastAsia="ru-RU"/>
        </w:rPr>
        <w:t>Сандугачевский</w:t>
      </w:r>
      <w:proofErr w:type="spellEnd"/>
      <w:r w:rsidR="008C7235">
        <w:rPr>
          <w:rFonts w:ascii="Times New Roman" w:hAnsi="Times New Roman"/>
          <w:sz w:val="28"/>
          <w:szCs w:val="28"/>
        </w:rPr>
        <w:t xml:space="preserve"> </w:t>
      </w:r>
      <w:r w:rsidR="00DD3417" w:rsidRPr="00AB08B5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6B2466">
        <w:rPr>
          <w:rFonts w:ascii="Times New Roman" w:hAnsi="Times New Roman"/>
          <w:sz w:val="28"/>
          <w:szCs w:val="28"/>
        </w:rPr>
        <w:t>Янаульский</w:t>
      </w:r>
      <w:r w:rsidR="00DD3417" w:rsidRPr="00AB08B5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DD3417" w:rsidRPr="00AB08B5">
        <w:rPr>
          <w:rFonts w:ascii="Times New Roman" w:hAnsi="Times New Roman"/>
          <w:sz w:val="28"/>
          <w:szCs w:val="28"/>
        </w:rPr>
        <w:t xml:space="preserve"> п о с т а н о в л я е т:</w:t>
      </w:r>
    </w:p>
    <w:p w14:paraId="358AE1BB" w14:textId="58E7C15E" w:rsidR="00CC36B4" w:rsidRPr="00AB08B5" w:rsidRDefault="00CC36B4" w:rsidP="00DD3417">
      <w:pPr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следующие изменения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gramEnd"/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нормирования в сфере закупок  товаров,  работ,  услуг для обеспечения муниципальных нужд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BB41AB" w:rsidRPr="00BB41AB">
        <w:rPr>
          <w:rFonts w:ascii="Times New Roman" w:eastAsia="Times New Roman" w:hAnsi="Times New Roman"/>
          <w:sz w:val="28"/>
          <w:szCs w:val="28"/>
          <w:lang w:eastAsia="ru-RU"/>
        </w:rPr>
        <w:t>Сандугачевский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Янаульский</w:t>
      </w:r>
      <w:r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C028745" w14:textId="77777777" w:rsidR="00ED174A" w:rsidRDefault="008C7235" w:rsidP="00DD3417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764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</w:t>
      </w:r>
      <w:r w:rsidR="00B76458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нормирования в сфере </w:t>
      </w:r>
      <w:proofErr w:type="gramStart"/>
      <w:r w:rsidR="00B76458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закупок  товаров</w:t>
      </w:r>
      <w:proofErr w:type="gramEnd"/>
      <w:r w:rsidR="00B76458" w:rsidRPr="00AB08B5">
        <w:rPr>
          <w:rFonts w:ascii="Times New Roman" w:eastAsia="Times New Roman" w:hAnsi="Times New Roman"/>
          <w:bCs/>
          <w:sz w:val="28"/>
          <w:szCs w:val="28"/>
          <w:lang w:eastAsia="ru-RU"/>
        </w:rPr>
        <w:t>,  работ,  услуг для обеспечения муниципальных нужд</w:t>
      </w:r>
      <w:r w:rsidR="00B764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5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дополнить частью 5 </w:t>
      </w:r>
      <w:r w:rsidR="0077518A" w:rsidRPr="00BB41AB">
        <w:rPr>
          <w:rFonts w:ascii="Times New Roman" w:eastAsia="Times New Roman" w:hAnsi="Times New Roman"/>
          <w:bCs/>
          <w:sz w:val="28"/>
          <w:szCs w:val="28"/>
          <w:lang w:eastAsia="ru-RU"/>
        </w:rPr>
        <w:t>«Нормы, определяющие антикоррупционные требования к участникам закупки»</w:t>
      </w:r>
      <w:r w:rsidR="00775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следующего содержания:  </w:t>
      </w:r>
    </w:p>
    <w:p w14:paraId="780C2EB7" w14:textId="00C2F939" w:rsidR="0077518A" w:rsidRDefault="00A42501" w:rsidP="00DD34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 П</w:t>
      </w:r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>ри применении конкурентных способов, при осуществлении закупки у единственного поставщика ( подрядчика, исполнителя) в случаях, пр</w:t>
      </w:r>
      <w:r w:rsidR="00C40033">
        <w:rPr>
          <w:rFonts w:ascii="Times New Roman" w:eastAsia="Times New Roman" w:hAnsi="Times New Roman"/>
          <w:sz w:val="28"/>
          <w:szCs w:val="28"/>
          <w:lang w:eastAsia="ru-RU"/>
        </w:rPr>
        <w:t>едусмот</w:t>
      </w:r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ренных пунктами 4,5,18,30,42,49,54 и 59 части 1 статьи 93 Федерального закона от 05.04.2013 № 44- ФЗ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37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>, заказчик устанавливает единые требования в том числе отсутствие обстоятельств, при к</w:t>
      </w:r>
      <w:r w:rsidR="00436DD4">
        <w:rPr>
          <w:rFonts w:ascii="Times New Roman" w:eastAsia="Times New Roman" w:hAnsi="Times New Roman"/>
          <w:sz w:val="28"/>
          <w:szCs w:val="28"/>
          <w:lang w:eastAsia="ru-RU"/>
        </w:rPr>
        <w:t>отор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 xml:space="preserve">ых должностное лицо заказчика  ( руководитель заказчика, член комиссии по осуществлению закупок, руководитель контрактной службы заказчика, контрактный управляющий), его супруг </w:t>
      </w:r>
      <w:r w:rsidR="0035366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53669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t xml:space="preserve">уга), близкий родственник по прямой восходящей 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</w:t>
      </w:r>
      <w:r w:rsidR="00B447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лицом заказчика, либо </w:t>
      </w:r>
      <w:r w:rsidR="006E1A10">
        <w:rPr>
          <w:rFonts w:ascii="Times New Roman" w:eastAsia="Times New Roman" w:hAnsi="Times New Roman"/>
          <w:sz w:val="28"/>
          <w:szCs w:val="28"/>
          <w:lang w:eastAsia="ru-RU"/>
        </w:rPr>
        <w:t xml:space="preserve">усыновитель этого должностного лица заказчика является: физическим лицом ( в том числе зарегистрированным в качестве индивидуального предпринимателя), являющимся участником закупки,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</w:t>
      </w:r>
      <w:r w:rsidR="00D25B1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являющейся участником закупки; единоличным исполнительным органом, членом коллегиального исполнительного органа, членом коллегиального органа управления, </w:t>
      </w:r>
      <w:proofErr w:type="spellStart"/>
      <w:r w:rsidR="00C40033">
        <w:rPr>
          <w:rFonts w:ascii="Times New Roman" w:eastAsia="Times New Roman" w:hAnsi="Times New Roman"/>
          <w:sz w:val="28"/>
          <w:szCs w:val="28"/>
          <w:lang w:eastAsia="ru-RU"/>
        </w:rPr>
        <w:t>выгодопреобретателем</w:t>
      </w:r>
      <w:proofErr w:type="spellEnd"/>
      <w:r w:rsidR="00D25B17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корпоративного юридического лица, являющегося участником закупки. Выгодопреобретателем для целей настоящей статьи является физическое лицо, которое владеет напрямую или косвенно ( через юридическое лицо или через несколько юридических лиц) более чем десятью процентами голосующих </w:t>
      </w:r>
      <w:r w:rsidR="00C77891">
        <w:rPr>
          <w:rFonts w:ascii="Times New Roman" w:eastAsia="Times New Roman" w:hAnsi="Times New Roman"/>
          <w:sz w:val="28"/>
          <w:szCs w:val="28"/>
          <w:lang w:eastAsia="ru-RU"/>
        </w:rPr>
        <w:t>акций хозяйственного общества либо владеет напрямую или косвенно (( через юридическое лицо или через несколько юридических лиц) долей, превышающей десять  процентов в уставном (складочном) капитале хозяйственного товарищества или общества.</w:t>
      </w:r>
    </w:p>
    <w:p w14:paraId="06691BB8" w14:textId="77777777" w:rsidR="00A42501" w:rsidRDefault="00A42501" w:rsidP="00DD34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Член комиссии обязан незамедлительно сообщить заказчику, принявшему решение о создании комиссии, о возникновении обстоятельств, предусмотренных ч.6 ст.39 Федерального закона от 05.04.2013 № 44- ФЗ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14:paraId="0959116D" w14:textId="77777777" w:rsidR="00647061" w:rsidRDefault="00541C51" w:rsidP="00C4003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Pr="00541C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случае, если начальная (максимальная) цена контракта при осуществлении закупки товара, работы, услуги превышает </w:t>
      </w:r>
      <w:hyperlink r:id="rId6" w:anchor="dst100008" w:history="1">
        <w:r w:rsidRPr="00541C51">
          <w:rPr>
            <w:rStyle w:val="af8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размер</w:t>
        </w:r>
      </w:hyperlink>
      <w:r w:rsidRPr="00541C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14:paraId="705BBCB5" w14:textId="77777777" w:rsidR="00353669" w:rsidRPr="00353669" w:rsidRDefault="008C7235" w:rsidP="0035366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366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53669" w:rsidRPr="00353669">
        <w:rPr>
          <w:rFonts w:ascii="Times New Roman" w:hAnsi="Times New Roman"/>
          <w:sz w:val="28"/>
          <w:szCs w:val="28"/>
        </w:rPr>
        <w:t xml:space="preserve">Обнародовать настоящее </w:t>
      </w:r>
      <w:proofErr w:type="gramStart"/>
      <w:r w:rsidR="00353669" w:rsidRPr="00353669">
        <w:rPr>
          <w:rFonts w:ascii="Times New Roman" w:hAnsi="Times New Roman"/>
          <w:sz w:val="28"/>
          <w:szCs w:val="28"/>
        </w:rPr>
        <w:t>постановление  на</w:t>
      </w:r>
      <w:proofErr w:type="gramEnd"/>
      <w:r w:rsidR="00353669" w:rsidRPr="00353669">
        <w:rPr>
          <w:rFonts w:ascii="Times New Roman" w:hAnsi="Times New Roman"/>
          <w:sz w:val="28"/>
          <w:szCs w:val="28"/>
        </w:rPr>
        <w:t xml:space="preserve"> информационном стенде Администрации сельского поселения </w:t>
      </w:r>
      <w:proofErr w:type="spellStart"/>
      <w:r w:rsidR="00353669" w:rsidRPr="00353669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="00353669" w:rsidRPr="0035366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 w:rsidR="00353669" w:rsidRPr="0035366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353669" w:rsidRPr="00353669">
        <w:rPr>
          <w:rFonts w:ascii="Times New Roman" w:hAnsi="Times New Roman"/>
          <w:sz w:val="28"/>
          <w:szCs w:val="28"/>
        </w:rPr>
        <w:t>Сандугач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353669" w:rsidRPr="00353669">
        <w:rPr>
          <w:rFonts w:ascii="Times New Roman" w:hAnsi="Times New Roman"/>
          <w:sz w:val="28"/>
          <w:szCs w:val="28"/>
        </w:rPr>
        <w:t>К.Садретдинова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, д.5 и разместить </w:t>
      </w:r>
      <w:proofErr w:type="gramStart"/>
      <w:r w:rsidR="00353669" w:rsidRPr="00353669">
        <w:rPr>
          <w:rFonts w:ascii="Times New Roman" w:hAnsi="Times New Roman"/>
          <w:sz w:val="28"/>
          <w:szCs w:val="28"/>
        </w:rPr>
        <w:t>на  сайте</w:t>
      </w:r>
      <w:proofErr w:type="gramEnd"/>
      <w:r w:rsidR="00353669" w:rsidRPr="00353669">
        <w:rPr>
          <w:rFonts w:ascii="Times New Roman" w:hAnsi="Times New Roman"/>
          <w:sz w:val="28"/>
          <w:szCs w:val="28"/>
        </w:rPr>
        <w:t xml:space="preserve">  сельского поселения </w:t>
      </w:r>
      <w:proofErr w:type="spellStart"/>
      <w:r w:rsidR="00353669" w:rsidRPr="00353669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 сельсовет  муниципального района </w:t>
      </w:r>
      <w:proofErr w:type="spellStart"/>
      <w:r w:rsidR="00353669" w:rsidRPr="0035366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r w:rsidR="00353669" w:rsidRPr="00353669">
        <w:rPr>
          <w:rFonts w:ascii="Times New Roman" w:hAnsi="Times New Roman"/>
          <w:sz w:val="28"/>
          <w:szCs w:val="28"/>
          <w:lang w:val="en-US"/>
        </w:rPr>
        <w:t>http</w:t>
      </w:r>
      <w:r w:rsidR="00353669" w:rsidRPr="00353669">
        <w:rPr>
          <w:rFonts w:ascii="Times New Roman" w:hAnsi="Times New Roman"/>
          <w:sz w:val="28"/>
          <w:szCs w:val="28"/>
        </w:rPr>
        <w:t>:</w:t>
      </w:r>
      <w:proofErr w:type="spellStart"/>
      <w:r w:rsidR="00353669" w:rsidRPr="00353669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53669" w:rsidRPr="00353669">
        <w:rPr>
          <w:rFonts w:ascii="Times New Roman" w:hAnsi="Times New Roman"/>
          <w:sz w:val="28"/>
          <w:szCs w:val="28"/>
          <w:lang w:val="en-US"/>
        </w:rPr>
        <w:t>sandugach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>.</w:t>
      </w:r>
      <w:proofErr w:type="spellStart"/>
      <w:r w:rsidR="00353669" w:rsidRPr="0035366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53669" w:rsidRPr="00353669">
        <w:rPr>
          <w:rFonts w:ascii="Times New Roman" w:hAnsi="Times New Roman"/>
          <w:sz w:val="28"/>
          <w:szCs w:val="28"/>
        </w:rPr>
        <w:t>. </w:t>
      </w:r>
      <w:r w:rsidR="00353669" w:rsidRPr="00353669">
        <w:rPr>
          <w:rFonts w:ascii="Times New Roman" w:hAnsi="Times New Roman"/>
          <w:bCs/>
          <w:sz w:val="28"/>
          <w:szCs w:val="28"/>
        </w:rPr>
        <w:t xml:space="preserve">  </w:t>
      </w:r>
    </w:p>
    <w:p w14:paraId="0D6451F2" w14:textId="0FD1710E" w:rsidR="008C7235" w:rsidRPr="008167C1" w:rsidRDefault="008C7235" w:rsidP="0035366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8167C1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CA86BA8" w14:textId="77777777" w:rsidR="008C7235" w:rsidRPr="008167C1" w:rsidRDefault="008C7235" w:rsidP="008C723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436F575" w14:textId="77777777" w:rsidR="008C7235" w:rsidRPr="008167C1" w:rsidRDefault="008C7235" w:rsidP="008C723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B7352CA" w14:textId="77777777" w:rsidR="008C7235" w:rsidRPr="008167C1" w:rsidRDefault="008C7235" w:rsidP="008C723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167C1">
        <w:rPr>
          <w:rFonts w:ascii="Times New Roman" w:eastAsia="Times New Roman" w:hAnsi="Times New Roman"/>
          <w:sz w:val="28"/>
          <w:szCs w:val="28"/>
        </w:rPr>
        <w:t>Глава</w:t>
      </w:r>
    </w:p>
    <w:p w14:paraId="26D41D73" w14:textId="352B697F" w:rsidR="00A96A4F" w:rsidRDefault="008C7235" w:rsidP="000B0174">
      <w:pPr>
        <w:rPr>
          <w:rFonts w:ascii="Times New Roman" w:eastAsia="Times New Roman" w:hAnsi="Times New Roman"/>
          <w:b/>
          <w:bCs/>
          <w:lang w:eastAsia="ru-RU"/>
        </w:rPr>
      </w:pPr>
      <w:r w:rsidRPr="008167C1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353669">
        <w:rPr>
          <w:rFonts w:ascii="Times New Roman" w:eastAsia="Times New Roman" w:hAnsi="Times New Roman"/>
          <w:sz w:val="28"/>
          <w:szCs w:val="28"/>
        </w:rPr>
        <w:t>Т.Ш.Куснияров</w:t>
      </w:r>
      <w:bookmarkStart w:id="1" w:name="_GoBack"/>
      <w:bookmarkEnd w:id="1"/>
      <w:proofErr w:type="spellEnd"/>
    </w:p>
    <w:sectPr w:rsidR="00A96A4F" w:rsidSect="000B01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21B08"/>
    <w:multiLevelType w:val="multilevel"/>
    <w:tmpl w:val="4C442930"/>
    <w:lvl w:ilvl="0">
      <w:start w:val="2"/>
      <w:numFmt w:val="decimal"/>
      <w:lvlText w:val="%1."/>
      <w:lvlJc w:val="left"/>
      <w:pPr>
        <w:tabs>
          <w:tab w:val="num" w:pos="-1320"/>
        </w:tabs>
        <w:ind w:left="-1320" w:hanging="360"/>
      </w:pPr>
    </w:lvl>
    <w:lvl w:ilvl="1" w:tentative="1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</w:lvl>
    <w:lvl w:ilvl="2" w:tentative="1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</w:lvl>
    <w:lvl w:ilvl="3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entative="1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</w:lvl>
    <w:lvl w:ilvl="5" w:tentative="1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</w:lvl>
    <w:lvl w:ilvl="6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entative="1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 w:tentative="1">
      <w:start w:val="1"/>
      <w:numFmt w:val="decimal"/>
      <w:lvlText w:val="%9."/>
      <w:lvlJc w:val="left"/>
      <w:pPr>
        <w:tabs>
          <w:tab w:val="num" w:pos="4440"/>
        </w:tabs>
        <w:ind w:left="4440" w:hanging="360"/>
      </w:pPr>
    </w:lvl>
  </w:abstractNum>
  <w:abstractNum w:abstractNumId="1" w15:restartNumberingAfterBreak="0">
    <w:nsid w:val="39C028EF"/>
    <w:multiLevelType w:val="multilevel"/>
    <w:tmpl w:val="09241E72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</w:lvl>
    <w:lvl w:ilvl="1" w:tentative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entative="1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entative="1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entative="1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entative="1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entative="1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C49"/>
    <w:rsid w:val="000037A5"/>
    <w:rsid w:val="000A6AC5"/>
    <w:rsid w:val="000B0174"/>
    <w:rsid w:val="000D1FD4"/>
    <w:rsid w:val="000D55DB"/>
    <w:rsid w:val="00125F0C"/>
    <w:rsid w:val="001F221C"/>
    <w:rsid w:val="00297BC3"/>
    <w:rsid w:val="0031626A"/>
    <w:rsid w:val="003507F3"/>
    <w:rsid w:val="00353669"/>
    <w:rsid w:val="0035478C"/>
    <w:rsid w:val="00436DD4"/>
    <w:rsid w:val="004B1E81"/>
    <w:rsid w:val="00506589"/>
    <w:rsid w:val="00541C51"/>
    <w:rsid w:val="00602A93"/>
    <w:rsid w:val="00647061"/>
    <w:rsid w:val="006B2466"/>
    <w:rsid w:val="006B2829"/>
    <w:rsid w:val="006E1A10"/>
    <w:rsid w:val="0077518A"/>
    <w:rsid w:val="008108B2"/>
    <w:rsid w:val="00813FB7"/>
    <w:rsid w:val="00873E4F"/>
    <w:rsid w:val="0088409F"/>
    <w:rsid w:val="008B0C49"/>
    <w:rsid w:val="008C7235"/>
    <w:rsid w:val="00970547"/>
    <w:rsid w:val="00A151BE"/>
    <w:rsid w:val="00A42501"/>
    <w:rsid w:val="00A50E35"/>
    <w:rsid w:val="00A96A4F"/>
    <w:rsid w:val="00AB08B5"/>
    <w:rsid w:val="00B1023C"/>
    <w:rsid w:val="00B44755"/>
    <w:rsid w:val="00B76458"/>
    <w:rsid w:val="00B97BBA"/>
    <w:rsid w:val="00BB41AB"/>
    <w:rsid w:val="00C40033"/>
    <w:rsid w:val="00C51C2A"/>
    <w:rsid w:val="00C56C50"/>
    <w:rsid w:val="00C77891"/>
    <w:rsid w:val="00CC0525"/>
    <w:rsid w:val="00CC36B4"/>
    <w:rsid w:val="00D042C0"/>
    <w:rsid w:val="00D25B17"/>
    <w:rsid w:val="00D32D4D"/>
    <w:rsid w:val="00D47263"/>
    <w:rsid w:val="00D74EF6"/>
    <w:rsid w:val="00DD3417"/>
    <w:rsid w:val="00E145AF"/>
    <w:rsid w:val="00E27788"/>
    <w:rsid w:val="00E83A3F"/>
    <w:rsid w:val="00ED174A"/>
    <w:rsid w:val="00F00AD7"/>
    <w:rsid w:val="00FF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BC3F3"/>
  <w15:docId w15:val="{BB8DC0DB-5B35-4219-9FE5-ECCBE60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1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1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74"/>
    <w:pPr>
      <w:ind w:left="720"/>
      <w:contextualSpacing/>
    </w:pPr>
  </w:style>
  <w:style w:type="paragraph" w:styleId="a4">
    <w:name w:val="No Spacing"/>
    <w:basedOn w:val="a"/>
    <w:uiPriority w:val="1"/>
    <w:qFormat/>
    <w:rsid w:val="000B0174"/>
    <w:rPr>
      <w:szCs w:val="32"/>
    </w:rPr>
  </w:style>
  <w:style w:type="paragraph" w:styleId="a5">
    <w:name w:val="Normal (Web)"/>
    <w:basedOn w:val="a"/>
    <w:uiPriority w:val="99"/>
    <w:unhideWhenUsed/>
    <w:rsid w:val="00DD34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ody Text"/>
    <w:basedOn w:val="a"/>
    <w:link w:val="a7"/>
    <w:semiHidden/>
    <w:unhideWhenUsed/>
    <w:rsid w:val="00DD341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D3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1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1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1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1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1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1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1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174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0B01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0B01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B01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0B0174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0B0174"/>
    <w:rPr>
      <w:b/>
      <w:bCs/>
    </w:rPr>
  </w:style>
  <w:style w:type="character" w:styleId="af">
    <w:name w:val="Emphasis"/>
    <w:basedOn w:val="a0"/>
    <w:uiPriority w:val="20"/>
    <w:qFormat/>
    <w:rsid w:val="000B01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B0174"/>
    <w:rPr>
      <w:i/>
    </w:rPr>
  </w:style>
  <w:style w:type="character" w:customStyle="1" w:styleId="22">
    <w:name w:val="Цитата 2 Знак"/>
    <w:basedOn w:val="a0"/>
    <w:link w:val="21"/>
    <w:uiPriority w:val="29"/>
    <w:rsid w:val="000B017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B017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B0174"/>
    <w:rPr>
      <w:b/>
      <w:i/>
      <w:sz w:val="24"/>
    </w:rPr>
  </w:style>
  <w:style w:type="character" w:styleId="af2">
    <w:name w:val="Subtle Emphasis"/>
    <w:uiPriority w:val="19"/>
    <w:qFormat/>
    <w:rsid w:val="000B017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B017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B017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B01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B01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B0174"/>
    <w:pPr>
      <w:outlineLvl w:val="9"/>
    </w:pPr>
  </w:style>
  <w:style w:type="character" w:styleId="af8">
    <w:name w:val="Hyperlink"/>
    <w:basedOn w:val="a0"/>
    <w:uiPriority w:val="99"/>
    <w:semiHidden/>
    <w:unhideWhenUsed/>
    <w:rsid w:val="00541C51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05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0547"/>
    <w:rPr>
      <w:sz w:val="16"/>
      <w:szCs w:val="16"/>
    </w:rPr>
  </w:style>
  <w:style w:type="paragraph" w:styleId="af9">
    <w:name w:val="header"/>
    <w:basedOn w:val="a"/>
    <w:link w:val="afa"/>
    <w:uiPriority w:val="99"/>
    <w:rsid w:val="0097054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970547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Spacing">
    <w:name w:val="No Spacing"/>
    <w:rsid w:val="00C51C2A"/>
    <w:rPr>
      <w:rFonts w:ascii="Calibri" w:eastAsia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0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6106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Лиана Гафиуллина</cp:lastModifiedBy>
  <cp:revision>48</cp:revision>
  <cp:lastPrinted>2024-07-23T07:10:00Z</cp:lastPrinted>
  <dcterms:created xsi:type="dcterms:W3CDTF">2022-05-27T13:50:00Z</dcterms:created>
  <dcterms:modified xsi:type="dcterms:W3CDTF">2024-07-24T09:17:00Z</dcterms:modified>
</cp:coreProperties>
</file>